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137" w:right="0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vkp@nt-rt.ru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453" w:right="2317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8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17"/>
        </w:rPr>
        <w:t> </w:t>
      </w:r>
      <w:r>
        <w:rPr/>
        <w:t>продукцию</w:t>
      </w:r>
      <w:r>
        <w:rPr>
          <w:spacing w:val="-16"/>
        </w:rPr>
        <w:t> </w:t>
      </w:r>
      <w:r>
        <w:rPr/>
        <w:t>ВПК</w:t>
      </w:r>
      <w:r>
        <w:rPr>
          <w:spacing w:val="-17"/>
        </w:rPr>
        <w:t> </w:t>
      </w:r>
      <w:r>
        <w:rPr>
          <w:spacing w:val="-2"/>
        </w:rPr>
        <w:t>Механизация</w:t>
      </w:r>
    </w:p>
    <w:p>
      <w:pPr>
        <w:pStyle w:val="Heading1"/>
        <w:spacing w:before="365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36" w:right="245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37" w:right="232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3"/>
      <w:ind w:left="137" w:right="17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kp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https://vpk.nt-rt.ru/</dc:creator>
  <dc:subject>ВПК Механизация || Опросный лист на станки для гибки, резки и правки арматуры, высокочастотные, глубинные вибраторы с преобразователями частоты, виброрейки, заглаживающие, затирочные машины, тепловые дизельные пушки. Карта заказа на оборудование для производства монолитных строительных работ. Продажа оборудования производства завода-изготовителя VPK, производитель г. Москва. Дилер ГКНТ. Поставка Россия и Казахстан.</dc:subject>
  <dc:title>ВПК Механизация || Опросный лист на станки для гибки, резки и правки арматуры, высокочастотные, глубинные вибраторы с преобразователями частоты, виброрейки, заглаживающие, затирочные машины, тепловые дизельные пушки. Карта заказа на оборудование для производства монолитных строительных работ. Продажа оборудования производства завода-изготовителя VPK, производитель г. Москва. Дилер ГКНТ. Поставка Россия и Казахстан.</dc:title>
  <dcterms:created xsi:type="dcterms:W3CDTF">2025-12-17T13:44:49Z</dcterms:created>
  <dcterms:modified xsi:type="dcterms:W3CDTF">2025-12-17T13:44:49Z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